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B44BD" w14:paraId="620715C6" w14:textId="77777777" w:rsidTr="008070F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537DA0" w14:textId="7E079199" w:rsidR="001B44BD" w:rsidRDefault="001B44BD" w:rsidP="001B44BD">
            <w:pPr>
              <w:framePr w:w="4479" w:h="1304" w:hRule="exact" w:wrap="around" w:vAnchor="page" w:hAnchor="page" w:x="6875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44DB450A" w14:textId="77777777" w:rsidR="001B44BD" w:rsidRDefault="001B44BD" w:rsidP="001B44BD">
      <w:pPr>
        <w:framePr w:w="4479" w:h="1304" w:hRule="exact" w:wrap="around" w:vAnchor="page" w:hAnchor="page" w:x="6875" w:y="9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34A80C2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B3057D">
        <w:rPr>
          <w:b/>
          <w:bCs/>
          <w:sz w:val="20"/>
        </w:rPr>
        <w:t>202</w:t>
      </w:r>
      <w:r w:rsidR="00320771">
        <w:rPr>
          <w:b/>
          <w:bCs/>
          <w:sz w:val="20"/>
        </w:rPr>
        <w:t>4</w:t>
      </w:r>
      <w:r w:rsidR="00B3057D">
        <w:rPr>
          <w:b/>
          <w:bCs/>
          <w:sz w:val="20"/>
        </w:rPr>
        <w:t>/</w:t>
      </w:r>
      <w:r w:rsidR="00320771">
        <w:rPr>
          <w:b/>
          <w:bCs/>
          <w:sz w:val="20"/>
        </w:rPr>
        <w:t>247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y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24D413F3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E6727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43"/>
        <w:gridCol w:w="2583"/>
      </w:tblGrid>
      <w:tr w:rsidR="003A4E73" w:rsidRPr="001611B4" w14:paraId="6E3EC6BB" w14:textId="77777777" w:rsidTr="003A4E73">
        <w:tc>
          <w:tcPr>
            <w:tcW w:w="1859" w:type="pct"/>
          </w:tcPr>
          <w:p w14:paraId="4FC74FA5" w14:textId="310D6240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sz w:val="20"/>
              </w:rPr>
              <w:t xml:space="preserve">Baltfor Trading OÜ </w:t>
            </w:r>
          </w:p>
        </w:tc>
        <w:tc>
          <w:tcPr>
            <w:tcW w:w="1838" w:type="pct"/>
          </w:tcPr>
          <w:p w14:paraId="489191C5" w14:textId="77777777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Registrikood 14305232</w:t>
            </w:r>
          </w:p>
          <w:p w14:paraId="2C4748F4" w14:textId="13921566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Ülase tee 5, Vääna-Jõesuu küla Harku vald Harjumaa 76909</w:t>
            </w:r>
          </w:p>
        </w:tc>
        <w:tc>
          <w:tcPr>
            <w:tcW w:w="1303" w:type="pct"/>
          </w:tcPr>
          <w:p w14:paraId="45C69494" w14:textId="0142B56A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Tel    503 3808</w:t>
            </w:r>
          </w:p>
        </w:tc>
      </w:tr>
      <w:tr w:rsidR="003A4E73" w:rsidRPr="001611B4" w14:paraId="58FA04AD" w14:textId="77777777" w:rsidTr="003A4E73">
        <w:tc>
          <w:tcPr>
            <w:tcW w:w="1859" w:type="pct"/>
          </w:tcPr>
          <w:p w14:paraId="795AF362" w14:textId="79F33BE2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Juhatuse liige Indrek Palumaa</w:t>
            </w:r>
          </w:p>
        </w:tc>
        <w:tc>
          <w:tcPr>
            <w:tcW w:w="1838" w:type="pct"/>
          </w:tcPr>
          <w:p w14:paraId="4ADBD065" w14:textId="44AA5CF7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36909060226</w:t>
            </w:r>
          </w:p>
        </w:tc>
        <w:tc>
          <w:tcPr>
            <w:tcW w:w="1303" w:type="pct"/>
          </w:tcPr>
          <w:p w14:paraId="6DD68004" w14:textId="388B19E5" w:rsidR="003A4E73" w:rsidRPr="003A4E73" w:rsidRDefault="003A4E73" w:rsidP="003A4E73">
            <w:pPr>
              <w:rPr>
                <w:bCs/>
                <w:sz w:val="20"/>
              </w:rPr>
            </w:pPr>
            <w:hyperlink r:id="rId13" w:history="1">
              <w:r w:rsidRPr="003A4E73">
                <w:rPr>
                  <w:rStyle w:val="Hyperlink"/>
                  <w:sz w:val="20"/>
                </w:rPr>
                <w:t>indrek.palumaa@neofir.ee</w:t>
              </w:r>
            </w:hyperlink>
            <w:r w:rsidRPr="003A4E73">
              <w:rPr>
                <w:sz w:val="20"/>
              </w:rPr>
              <w:t xml:space="preserve"> </w:t>
            </w:r>
          </w:p>
        </w:tc>
      </w:tr>
      <w:tr w:rsidR="00836379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F27CF0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518DC9F0" w14:textId="77777777" w:rsidTr="002C4BEE">
        <w:tc>
          <w:tcPr>
            <w:tcW w:w="1093" w:type="pct"/>
            <w:shd w:val="clear" w:color="auto" w:fill="auto"/>
          </w:tcPr>
          <w:p w14:paraId="2BA34B25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C4BEE" w:rsidRPr="008C20B1" w14:paraId="33539732" w14:textId="77777777" w:rsidTr="002C4BEE">
        <w:tc>
          <w:tcPr>
            <w:tcW w:w="1093" w:type="pct"/>
            <w:shd w:val="clear" w:color="auto" w:fill="auto"/>
          </w:tcPr>
          <w:p w14:paraId="4788D221" w14:textId="67CE89F5" w:rsidR="002C4BEE" w:rsidRPr="00C779E1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66F222F0" w14:textId="597C353D" w:rsidR="002C4BEE" w:rsidRPr="00C779E1" w:rsidRDefault="002C4BEE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7233410D" w14:textId="3C34F9E0" w:rsidR="002C4BEE" w:rsidRPr="00C779E1" w:rsidRDefault="009F6676" w:rsidP="002C4BE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C779E1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C779E1">
              <w:rPr>
                <w:sz w:val="20"/>
              </w:rPr>
              <w:t xml:space="preserve"> </w:t>
            </w:r>
            <w:r w:rsidR="002C4BEE" w:rsidRPr="00C779E1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8C20B1" w14:paraId="0EDFA471" w14:textId="77777777" w:rsidTr="002C4BEE">
        <w:tc>
          <w:tcPr>
            <w:tcW w:w="1093" w:type="pct"/>
            <w:shd w:val="clear" w:color="auto" w:fill="auto"/>
          </w:tcPr>
          <w:p w14:paraId="06E19826" w14:textId="77777777" w:rsidR="0025588C" w:rsidRPr="0025588C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7969EA2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25588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3A4E73" w:rsidRPr="003A4E73" w14:paraId="1730670F" w14:textId="77777777" w:rsidTr="002C4BEE">
        <w:tc>
          <w:tcPr>
            <w:tcW w:w="1093" w:type="pct"/>
            <w:shd w:val="clear" w:color="auto" w:fill="auto"/>
          </w:tcPr>
          <w:p w14:paraId="34B431A8" w14:textId="4B1B73AA" w:rsidR="003A4E73" w:rsidRPr="003A4E73" w:rsidRDefault="003A4E73" w:rsidP="003A4E7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A4E73">
              <w:rPr>
                <w:sz w:val="20"/>
              </w:rPr>
              <w:t>Indrek Palumaa</w:t>
            </w:r>
          </w:p>
        </w:tc>
        <w:tc>
          <w:tcPr>
            <w:tcW w:w="1798" w:type="pct"/>
            <w:shd w:val="clear" w:color="auto" w:fill="auto"/>
          </w:tcPr>
          <w:p w14:paraId="7FE1D31E" w14:textId="33741EA2" w:rsidR="003A4E73" w:rsidRPr="003A4E73" w:rsidRDefault="003A4E73" w:rsidP="003A4E7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A4E73">
              <w:rPr>
                <w:sz w:val="20"/>
              </w:rPr>
              <w:t>503 3808</w:t>
            </w:r>
          </w:p>
        </w:tc>
        <w:tc>
          <w:tcPr>
            <w:tcW w:w="2109" w:type="pct"/>
            <w:shd w:val="clear" w:color="auto" w:fill="auto"/>
          </w:tcPr>
          <w:p w14:paraId="156D24FB" w14:textId="74AC5F11" w:rsidR="003A4E73" w:rsidRPr="003A4E73" w:rsidRDefault="003A4E73" w:rsidP="003A4E7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3A4E73">
                <w:rPr>
                  <w:rStyle w:val="Hyperlink"/>
                  <w:sz w:val="20"/>
                </w:rPr>
                <w:t>indrek.palumaa@neofir.ee</w:t>
              </w:r>
            </w:hyperlink>
            <w:r w:rsidRPr="003A4E73">
              <w:rPr>
                <w:sz w:val="20"/>
              </w:rPr>
              <w:t xml:space="preserve">     </w:t>
            </w:r>
          </w:p>
        </w:tc>
      </w:tr>
    </w:tbl>
    <w:p w14:paraId="59CE266B" w14:textId="77777777" w:rsidR="00293770" w:rsidRPr="003A4E73" w:rsidRDefault="00293770" w:rsidP="00293770">
      <w:pPr>
        <w:pStyle w:val="Pealkiri21"/>
        <w:rPr>
          <w:sz w:val="20"/>
        </w:rPr>
      </w:pPr>
      <w:r w:rsidRPr="003A4E73">
        <w:rPr>
          <w:i/>
          <w:sz w:val="20"/>
        </w:rPr>
        <w:t>Ostja</w:t>
      </w:r>
      <w:r w:rsidRPr="003A4E73">
        <w:rPr>
          <w:sz w:val="20"/>
        </w:rPr>
        <w:t xml:space="preserve"> poolne </w:t>
      </w:r>
      <w:r w:rsidRPr="003A4E73">
        <w:rPr>
          <w:i/>
          <w:sz w:val="20"/>
        </w:rPr>
        <w:t>metsamaterjali</w:t>
      </w:r>
      <w:r w:rsidRPr="003A4E7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3A4E73" w14:paraId="1A0FDE6A" w14:textId="77777777" w:rsidTr="002C4BEE">
        <w:tc>
          <w:tcPr>
            <w:tcW w:w="1093" w:type="pct"/>
            <w:shd w:val="clear" w:color="auto" w:fill="auto"/>
          </w:tcPr>
          <w:p w14:paraId="111E1F1F" w14:textId="77777777" w:rsidR="0025588C" w:rsidRPr="003A4E73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3A4E73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3A4E73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3A4E73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e-post</w:t>
            </w:r>
          </w:p>
        </w:tc>
      </w:tr>
      <w:tr w:rsidR="003A4E73" w:rsidRPr="003A4E73" w14:paraId="43699A37" w14:textId="77777777" w:rsidTr="002C4BEE">
        <w:tc>
          <w:tcPr>
            <w:tcW w:w="1093" w:type="pct"/>
            <w:shd w:val="clear" w:color="auto" w:fill="auto"/>
          </w:tcPr>
          <w:p w14:paraId="6DD44EB7" w14:textId="4645AA0C" w:rsidR="003A4E73" w:rsidRPr="003A4E73" w:rsidRDefault="003A4E73" w:rsidP="003A4E7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A4E73">
              <w:rPr>
                <w:sz w:val="20"/>
              </w:rPr>
              <w:t>Indrek Palumaa</w:t>
            </w:r>
          </w:p>
        </w:tc>
        <w:tc>
          <w:tcPr>
            <w:tcW w:w="1798" w:type="pct"/>
            <w:shd w:val="clear" w:color="auto" w:fill="auto"/>
          </w:tcPr>
          <w:p w14:paraId="04DCA3E4" w14:textId="0BE08DFB" w:rsidR="003A4E73" w:rsidRPr="003A4E73" w:rsidRDefault="003A4E73" w:rsidP="003A4E7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3A4E73">
              <w:rPr>
                <w:sz w:val="20"/>
              </w:rPr>
              <w:t>503 3808</w:t>
            </w:r>
          </w:p>
        </w:tc>
        <w:tc>
          <w:tcPr>
            <w:tcW w:w="2109" w:type="pct"/>
            <w:shd w:val="clear" w:color="auto" w:fill="auto"/>
          </w:tcPr>
          <w:p w14:paraId="1F881A67" w14:textId="372F853A" w:rsidR="003A4E73" w:rsidRPr="003A4E73" w:rsidRDefault="003A4E73" w:rsidP="003A4E7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6" w:history="1">
              <w:r w:rsidRPr="003A4E73">
                <w:rPr>
                  <w:rStyle w:val="Hyperlink"/>
                  <w:sz w:val="20"/>
                </w:rPr>
                <w:t>indrek.palumaa@neofir.ee</w:t>
              </w:r>
            </w:hyperlink>
            <w:r w:rsidRPr="003A4E73">
              <w:rPr>
                <w:sz w:val="20"/>
              </w:rPr>
              <w:t xml:space="preserve">    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3411A0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3411A0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lastRenderedPageBreak/>
              <w:t>Tähtajaline ettemaks kokkulepitud kuupäevaks kokkulepitud summas</w:t>
            </w:r>
            <w:r w:rsidR="006D2F0A" w:rsidRPr="003411A0">
              <w:rPr>
                <w:sz w:val="20"/>
              </w:rPr>
              <w:t>.</w:t>
            </w:r>
            <w:r w:rsidR="003F11B0" w:rsidRPr="003411A0">
              <w:rPr>
                <w:sz w:val="20"/>
              </w:rPr>
              <w:t xml:space="preserve"> </w:t>
            </w:r>
            <w:r w:rsidR="00727B13" w:rsidRPr="003411A0">
              <w:rPr>
                <w:sz w:val="20"/>
              </w:rPr>
              <w:t xml:space="preserve">Ostja kannab Müüja pangakontole nr </w:t>
            </w:r>
            <w:r w:rsidR="00727B13" w:rsidRPr="003411A0">
              <w:rPr>
                <w:b/>
                <w:sz w:val="20"/>
              </w:rPr>
              <w:t>EE781010402024861004</w:t>
            </w:r>
            <w:r w:rsidR="00727B13" w:rsidRPr="003411A0">
              <w:rPr>
                <w:sz w:val="20"/>
              </w:rPr>
              <w:t xml:space="preserve"> ettemaksu vastavalt</w:t>
            </w:r>
          </w:p>
          <w:p w14:paraId="12DC2178" w14:textId="66678863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tarnegraafikus sätestatud kuukogusele kogu kuu tarnekoguse eest korraga</w:t>
            </w:r>
            <w:r w:rsidR="000C4E86">
              <w:rPr>
                <w:sz w:val="20"/>
              </w:rPr>
              <w:t>, vastavalt Lisa 1 toodud ettemaksu graafikule</w:t>
            </w:r>
            <w:r w:rsidRPr="003411A0">
              <w:rPr>
                <w:sz w:val="20"/>
              </w:rPr>
              <w:t>. Ettemaksu kandmise korral kohustub Ostja</w:t>
            </w:r>
          </w:p>
          <w:p w14:paraId="21FCA6D4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„ettemaks“. </w:t>
            </w:r>
          </w:p>
        </w:tc>
        <w:tc>
          <w:tcPr>
            <w:tcW w:w="2206" w:type="dxa"/>
          </w:tcPr>
          <w:p w14:paraId="133B848A" w14:textId="77777777" w:rsidR="00D514A5" w:rsidRPr="003411A0" w:rsidRDefault="0094376B" w:rsidP="0094376B">
            <w:pPr>
              <w:rPr>
                <w:sz w:val="20"/>
              </w:rPr>
            </w:pPr>
            <w:r w:rsidRPr="003411A0">
              <w:rPr>
                <w:sz w:val="20"/>
              </w:rPr>
              <w:t>Krediidilimiit on</w:t>
            </w:r>
            <w:r w:rsidR="00D514A5" w:rsidRPr="003411A0">
              <w:rPr>
                <w:sz w:val="20"/>
              </w:rPr>
              <w:t xml:space="preserve"> </w:t>
            </w:r>
            <w:r w:rsidRPr="003411A0">
              <w:rPr>
                <w:sz w:val="20"/>
              </w:rPr>
              <w:t>makstud ettemaksu ulatuses</w:t>
            </w:r>
            <w:r w:rsidR="00344666" w:rsidRPr="003411A0">
              <w:rPr>
                <w:sz w:val="20"/>
              </w:rPr>
              <w:t>.</w:t>
            </w:r>
          </w:p>
        </w:tc>
      </w:tr>
    </w:tbl>
    <w:p w14:paraId="72A7DE85" w14:textId="57C12475" w:rsidR="00151D79" w:rsidRPr="003411A0" w:rsidRDefault="00D4333E" w:rsidP="003411A0">
      <w:pPr>
        <w:pStyle w:val="Pealkiri21"/>
        <w:rPr>
          <w:sz w:val="20"/>
        </w:rPr>
      </w:pPr>
      <w:r w:rsidRPr="003411A0">
        <w:rPr>
          <w:sz w:val="20"/>
        </w:rPr>
        <w:t>Müüja</w:t>
      </w:r>
      <w:r w:rsidR="005253F3" w:rsidRPr="003411A0">
        <w:rPr>
          <w:sz w:val="20"/>
        </w:rPr>
        <w:t xml:space="preserve"> esitab </w:t>
      </w:r>
      <w:r w:rsidR="00151D79" w:rsidRPr="003411A0">
        <w:rPr>
          <w:sz w:val="20"/>
        </w:rPr>
        <w:t xml:space="preserve">ettemaksu laekumisel </w:t>
      </w:r>
      <w:r w:rsidR="005253F3" w:rsidRPr="003411A0">
        <w:rPr>
          <w:sz w:val="20"/>
        </w:rPr>
        <w:t xml:space="preserve">arved </w:t>
      </w:r>
      <w:r w:rsidR="0094376B" w:rsidRPr="003411A0">
        <w:rPr>
          <w:sz w:val="20"/>
        </w:rPr>
        <w:t>m</w:t>
      </w:r>
      <w:r w:rsidRPr="003411A0">
        <w:rPr>
          <w:sz w:val="20"/>
        </w:rPr>
        <w:t>etsamaterjal</w:t>
      </w:r>
      <w:r w:rsidR="005253F3" w:rsidRPr="003411A0">
        <w:rPr>
          <w:sz w:val="20"/>
        </w:rPr>
        <w:t xml:space="preserve">i eest elektrooniliselt e-posti aadressile: </w:t>
      </w:r>
      <w:hyperlink r:id="rId17" w:history="1">
        <w:r w:rsidR="003A4E73" w:rsidRPr="003A4E73">
          <w:rPr>
            <w:rStyle w:val="Hyperlink"/>
            <w:sz w:val="20"/>
          </w:rPr>
          <w:t>indrek.palumaa@neofir.ee</w:t>
        </w:r>
      </w:hyperlink>
      <w:r w:rsidR="003A4E73" w:rsidRPr="003A4E73">
        <w:rPr>
          <w:sz w:val="20"/>
        </w:rPr>
        <w:t xml:space="preserve">    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0FD51AA4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>Lepingu kehtivuse periood on</w:t>
      </w:r>
      <w:r w:rsidR="003A4E73">
        <w:rPr>
          <w:sz w:val="20"/>
        </w:rPr>
        <w:t xml:space="preserve"> 8</w:t>
      </w:r>
      <w:r w:rsidR="008B62CF">
        <w:rPr>
          <w:sz w:val="20"/>
        </w:rPr>
        <w:t>.11</w:t>
      </w:r>
      <w:r w:rsidR="0025588C">
        <w:rPr>
          <w:sz w:val="20"/>
        </w:rPr>
        <w:t>.202</w:t>
      </w:r>
      <w:r w:rsidR="003A4E73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3A4E73">
        <w:rPr>
          <w:sz w:val="20"/>
        </w:rPr>
        <w:t>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9F6676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9F6676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AED1850" w:rsidR="004623EE" w:rsidRPr="003A4E73" w:rsidRDefault="003A4E73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3A4E73">
              <w:rPr>
                <w:spacing w:val="0"/>
                <w:sz w:val="20"/>
                <w:lang w:val="en-AU"/>
              </w:rPr>
              <w:t>Indrek Palumaa</w:t>
            </w:r>
          </w:p>
        </w:tc>
      </w:tr>
    </w:tbl>
    <w:p w14:paraId="2005BC6D" w14:textId="48D601A0" w:rsidR="005253F3" w:rsidRDefault="005253F3" w:rsidP="006508D3">
      <w:pPr>
        <w:rPr>
          <w:sz w:val="20"/>
        </w:rPr>
      </w:pPr>
    </w:p>
    <w:p w14:paraId="1A79444C" w14:textId="77777777" w:rsidR="00BC418A" w:rsidRDefault="00BC418A" w:rsidP="006508D3">
      <w:pPr>
        <w:rPr>
          <w:sz w:val="20"/>
        </w:rPr>
      </w:pPr>
    </w:p>
    <w:p w14:paraId="161754F7" w14:textId="77777777" w:rsidR="00BC418A" w:rsidRDefault="00BC418A" w:rsidP="006508D3">
      <w:pPr>
        <w:rPr>
          <w:sz w:val="20"/>
        </w:rPr>
      </w:pPr>
    </w:p>
    <w:p w14:paraId="1AB19148" w14:textId="77777777" w:rsidR="00BC418A" w:rsidRDefault="00BC418A" w:rsidP="006508D3">
      <w:pPr>
        <w:rPr>
          <w:sz w:val="20"/>
        </w:rPr>
      </w:pPr>
    </w:p>
    <w:p w14:paraId="2E4B5CA7" w14:textId="77777777" w:rsidR="00BC418A" w:rsidRDefault="00BC418A" w:rsidP="006508D3">
      <w:pPr>
        <w:rPr>
          <w:sz w:val="20"/>
        </w:rPr>
      </w:pPr>
    </w:p>
    <w:p w14:paraId="3279FF9B" w14:textId="77777777" w:rsidR="00BC418A" w:rsidRDefault="00BC418A" w:rsidP="006508D3">
      <w:pPr>
        <w:rPr>
          <w:sz w:val="20"/>
        </w:rPr>
      </w:pPr>
    </w:p>
    <w:p w14:paraId="42E7C45F" w14:textId="77777777" w:rsidR="00BC418A" w:rsidRDefault="00BC418A" w:rsidP="006508D3">
      <w:pPr>
        <w:rPr>
          <w:sz w:val="20"/>
        </w:rPr>
      </w:pPr>
    </w:p>
    <w:p w14:paraId="55CBB3EE" w14:textId="77777777" w:rsidR="00BC418A" w:rsidRDefault="00BC418A" w:rsidP="006508D3">
      <w:pPr>
        <w:rPr>
          <w:sz w:val="20"/>
        </w:rPr>
      </w:pPr>
    </w:p>
    <w:p w14:paraId="7F71D798" w14:textId="77777777" w:rsidR="00BC418A" w:rsidRDefault="00BC418A" w:rsidP="006508D3">
      <w:pPr>
        <w:rPr>
          <w:sz w:val="20"/>
        </w:rPr>
      </w:pPr>
    </w:p>
    <w:p w14:paraId="4B0E1A22" w14:textId="77777777" w:rsidR="00BC418A" w:rsidRDefault="00BC418A" w:rsidP="006508D3">
      <w:pPr>
        <w:rPr>
          <w:sz w:val="20"/>
        </w:rPr>
      </w:pPr>
    </w:p>
    <w:p w14:paraId="5611B142" w14:textId="77777777" w:rsidR="00BC418A" w:rsidRDefault="00BC418A" w:rsidP="006508D3">
      <w:pPr>
        <w:rPr>
          <w:sz w:val="20"/>
        </w:rPr>
      </w:pPr>
    </w:p>
    <w:p w14:paraId="07806969" w14:textId="77777777" w:rsidR="00BC418A" w:rsidRDefault="00BC418A" w:rsidP="006508D3">
      <w:pPr>
        <w:rPr>
          <w:sz w:val="20"/>
        </w:rPr>
      </w:pPr>
    </w:p>
    <w:p w14:paraId="32D205E3" w14:textId="77777777" w:rsidR="00BC418A" w:rsidRDefault="00BC418A" w:rsidP="006508D3">
      <w:pPr>
        <w:rPr>
          <w:sz w:val="20"/>
        </w:rPr>
      </w:pPr>
    </w:p>
    <w:p w14:paraId="1D7C6E19" w14:textId="77777777" w:rsidR="00BC418A" w:rsidRDefault="00BC418A" w:rsidP="006508D3">
      <w:pPr>
        <w:rPr>
          <w:sz w:val="20"/>
        </w:rPr>
      </w:pPr>
    </w:p>
    <w:p w14:paraId="7BB2D0C9" w14:textId="77777777" w:rsidR="00BC418A" w:rsidRDefault="00BC418A" w:rsidP="006508D3">
      <w:pPr>
        <w:rPr>
          <w:sz w:val="20"/>
        </w:rPr>
      </w:pPr>
    </w:p>
    <w:p w14:paraId="3018D471" w14:textId="77777777" w:rsidR="00BC418A" w:rsidRDefault="00BC418A" w:rsidP="006508D3">
      <w:pPr>
        <w:rPr>
          <w:sz w:val="20"/>
        </w:rPr>
      </w:pPr>
    </w:p>
    <w:p w14:paraId="549EFFE7" w14:textId="77777777" w:rsidR="00BC418A" w:rsidRPr="00330C91" w:rsidRDefault="00BC418A" w:rsidP="00BC41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F89D405" w14:textId="77777777" w:rsidR="00BC418A" w:rsidRPr="00683F6D" w:rsidRDefault="00BC418A" w:rsidP="00BC418A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r w:rsidRPr="00D5454A">
        <w:rPr>
          <w:spacing w:val="0"/>
          <w:position w:val="0"/>
          <w:sz w:val="20"/>
        </w:rPr>
        <w:t xml:space="preserve">Baltfor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55978E5E" w14:textId="19AB1588" w:rsidR="00BC418A" w:rsidRPr="00683F6D" w:rsidRDefault="00BC418A" w:rsidP="00BC418A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>
        <w:rPr>
          <w:spacing w:val="0"/>
          <w:position w:val="0"/>
          <w:sz w:val="20"/>
        </w:rPr>
        <w:t>4</w:t>
      </w:r>
      <w:r>
        <w:rPr>
          <w:spacing w:val="0"/>
          <w:position w:val="0"/>
          <w:sz w:val="20"/>
        </w:rPr>
        <w:t>/</w:t>
      </w:r>
      <w:r>
        <w:rPr>
          <w:spacing w:val="0"/>
          <w:position w:val="0"/>
          <w:sz w:val="20"/>
        </w:rPr>
        <w:t>247</w:t>
      </w:r>
      <w:r w:rsidRPr="00683F6D">
        <w:rPr>
          <w:spacing w:val="0"/>
          <w:position w:val="0"/>
          <w:sz w:val="20"/>
        </w:rPr>
        <w:t xml:space="preserve"> juurde</w:t>
      </w:r>
    </w:p>
    <w:p w14:paraId="3B22B43B" w14:textId="791ED978" w:rsidR="00BC418A" w:rsidRDefault="00BC418A" w:rsidP="00BC418A">
      <w:pPr>
        <w:ind w:left="4080" w:firstLine="680"/>
        <w:jc w:val="center"/>
        <w:rPr>
          <w:spacing w:val="0"/>
          <w:position w:val="0"/>
          <w:sz w:val="20"/>
        </w:rPr>
      </w:pPr>
    </w:p>
    <w:p w14:paraId="3D690204" w14:textId="77777777" w:rsidR="00BC418A" w:rsidRDefault="00BC418A" w:rsidP="00BC418A">
      <w:pPr>
        <w:ind w:left="4080" w:firstLine="680"/>
        <w:jc w:val="center"/>
        <w:rPr>
          <w:spacing w:val="0"/>
          <w:position w:val="0"/>
          <w:sz w:val="20"/>
        </w:rPr>
      </w:pPr>
    </w:p>
    <w:p w14:paraId="007F3158" w14:textId="77777777" w:rsidR="00BC418A" w:rsidRPr="00330C91" w:rsidRDefault="00BC418A" w:rsidP="00BC418A">
      <w:pPr>
        <w:ind w:left="4080" w:firstLine="680"/>
        <w:jc w:val="center"/>
      </w:pPr>
    </w:p>
    <w:p w14:paraId="2A94A0F0" w14:textId="77777777" w:rsidR="00BC418A" w:rsidRPr="00330C91" w:rsidRDefault="00BC418A" w:rsidP="00BC418A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22EED1DC" w14:textId="77777777" w:rsidR="00BC418A" w:rsidRPr="00330C91" w:rsidRDefault="00BC418A" w:rsidP="00BC418A">
      <w:pPr>
        <w:jc w:val="center"/>
        <w:rPr>
          <w:sz w:val="18"/>
        </w:rPr>
      </w:pPr>
    </w:p>
    <w:p w14:paraId="3EF5AC84" w14:textId="77777777" w:rsidR="00BC418A" w:rsidRPr="00330C91" w:rsidRDefault="00BC418A" w:rsidP="00BC418A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71E82000" w14:textId="77777777" w:rsidR="00BC418A" w:rsidRPr="00330C91" w:rsidRDefault="00BC418A" w:rsidP="00BC418A">
      <w:pPr>
        <w:rPr>
          <w:sz w:val="18"/>
          <w:szCs w:val="18"/>
        </w:rPr>
      </w:pPr>
    </w:p>
    <w:p w14:paraId="712092A3" w14:textId="77777777" w:rsidR="00BC418A" w:rsidRPr="00330C91" w:rsidRDefault="00BC418A" w:rsidP="00BC418A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9A67420" w14:textId="77777777" w:rsidR="00BC418A" w:rsidRPr="00330C91" w:rsidRDefault="00BC418A" w:rsidP="00BC418A">
      <w:pPr>
        <w:rPr>
          <w:b/>
          <w:sz w:val="18"/>
          <w:szCs w:val="18"/>
        </w:rPr>
      </w:pPr>
    </w:p>
    <w:p w14:paraId="51C19B4F" w14:textId="5CE9FEE9" w:rsidR="00BC418A" w:rsidRPr="00330C91" w:rsidRDefault="00BC418A" w:rsidP="00BC418A">
      <w:pPr>
        <w:rPr>
          <w:bCs/>
          <w:sz w:val="20"/>
        </w:rPr>
      </w:pPr>
      <w:r w:rsidRPr="00330C91">
        <w:rPr>
          <w:b/>
          <w:sz w:val="20"/>
        </w:rPr>
        <w:t xml:space="preserve">1. . </w:t>
      </w:r>
      <w:r>
        <w:rPr>
          <w:sz w:val="20"/>
        </w:rPr>
        <w:t xml:space="preserve">RMK  avaliku </w:t>
      </w:r>
      <w:r w:rsidRPr="00330C91">
        <w:rPr>
          <w:sz w:val="20"/>
        </w:rPr>
        <w:t xml:space="preserve"> enampakkumise edukaks tunn</w:t>
      </w:r>
      <w:r>
        <w:rPr>
          <w:sz w:val="20"/>
        </w:rPr>
        <w:t>istamise protokolli nr 3-3.4/</w:t>
      </w:r>
      <w:r w:rsidR="00D642A2">
        <w:rPr>
          <w:sz w:val="20"/>
        </w:rPr>
        <w:t>14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november.202– detsember.202</w:t>
      </w:r>
      <w:r w:rsidR="00D642A2">
        <w:rPr>
          <w:bCs/>
          <w:sz w:val="20"/>
        </w:rPr>
        <w:t>4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2291"/>
        <w:gridCol w:w="1943"/>
        <w:gridCol w:w="1223"/>
        <w:gridCol w:w="1223"/>
        <w:gridCol w:w="1221"/>
      </w:tblGrid>
      <w:tr w:rsidR="00BC418A" w:rsidRPr="00330C91" w14:paraId="08CF1448" w14:textId="77777777" w:rsidTr="00D642A2">
        <w:trPr>
          <w:trHeight w:val="255"/>
        </w:trPr>
        <w:tc>
          <w:tcPr>
            <w:tcW w:w="1014" w:type="pct"/>
            <w:noWrap/>
            <w:vAlign w:val="bottom"/>
          </w:tcPr>
          <w:p w14:paraId="0B6FFB92" w14:textId="77777777" w:rsidR="00BC418A" w:rsidRPr="00330C91" w:rsidRDefault="00BC418A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56" w:type="pct"/>
            <w:noWrap/>
            <w:vAlign w:val="bottom"/>
          </w:tcPr>
          <w:p w14:paraId="6212C9A8" w14:textId="77777777" w:rsidR="00BC418A" w:rsidRPr="00330C91" w:rsidRDefault="00BC418A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80" w:type="pct"/>
            <w:vAlign w:val="bottom"/>
          </w:tcPr>
          <w:p w14:paraId="05CF2606" w14:textId="77777777" w:rsidR="00BC418A" w:rsidRPr="00330C91" w:rsidRDefault="00BC418A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17" w:type="pct"/>
          </w:tcPr>
          <w:p w14:paraId="76F26E8C" w14:textId="77777777" w:rsidR="00BC418A" w:rsidRDefault="00BC418A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November</w:t>
            </w:r>
          </w:p>
        </w:tc>
        <w:tc>
          <w:tcPr>
            <w:tcW w:w="617" w:type="pct"/>
          </w:tcPr>
          <w:p w14:paraId="4D87DDCE" w14:textId="77777777" w:rsidR="00BC418A" w:rsidRDefault="00BC418A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Detsember</w:t>
            </w:r>
          </w:p>
        </w:tc>
        <w:tc>
          <w:tcPr>
            <w:tcW w:w="616" w:type="pct"/>
            <w:noWrap/>
            <w:vAlign w:val="bottom"/>
          </w:tcPr>
          <w:p w14:paraId="705505DE" w14:textId="77777777" w:rsidR="00BC418A" w:rsidRPr="00330C91" w:rsidRDefault="00BC418A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BC418A" w:rsidRPr="00330C91" w14:paraId="1F8B8F37" w14:textId="77777777" w:rsidTr="00D642A2">
        <w:trPr>
          <w:trHeight w:val="255"/>
        </w:trPr>
        <w:tc>
          <w:tcPr>
            <w:tcW w:w="1014" w:type="pct"/>
            <w:noWrap/>
            <w:vAlign w:val="bottom"/>
          </w:tcPr>
          <w:p w14:paraId="0B49C0BD" w14:textId="68A36332" w:rsidR="00BC418A" w:rsidRPr="00330C91" w:rsidRDefault="00D642A2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1156" w:type="pct"/>
            <w:noWrap/>
            <w:vAlign w:val="bottom"/>
          </w:tcPr>
          <w:p w14:paraId="2773B714" w14:textId="35270DD1" w:rsidR="00BC418A" w:rsidRPr="00330C91" w:rsidRDefault="00D642A2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980" w:type="pct"/>
          </w:tcPr>
          <w:p w14:paraId="1D433862" w14:textId="77777777" w:rsidR="00BC418A" w:rsidRPr="00330C91" w:rsidRDefault="00BC418A" w:rsidP="00EF1E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17" w:type="pct"/>
          </w:tcPr>
          <w:p w14:paraId="36D6D155" w14:textId="4DFE4569" w:rsidR="00BC418A" w:rsidRDefault="00D642A2" w:rsidP="00EF1E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2000</w:t>
            </w:r>
          </w:p>
        </w:tc>
        <w:tc>
          <w:tcPr>
            <w:tcW w:w="617" w:type="pct"/>
          </w:tcPr>
          <w:p w14:paraId="6A297987" w14:textId="533CCC94" w:rsidR="00BC418A" w:rsidRPr="00581A17" w:rsidRDefault="00D642A2" w:rsidP="00EF1E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2000</w:t>
            </w:r>
          </w:p>
        </w:tc>
        <w:tc>
          <w:tcPr>
            <w:tcW w:w="616" w:type="pct"/>
            <w:noWrap/>
            <w:vAlign w:val="bottom"/>
          </w:tcPr>
          <w:p w14:paraId="54280D1A" w14:textId="20084F51" w:rsidR="00BC418A" w:rsidRPr="00330C91" w:rsidRDefault="00D642A2" w:rsidP="00EF1E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4000</w:t>
            </w:r>
          </w:p>
        </w:tc>
      </w:tr>
    </w:tbl>
    <w:p w14:paraId="2B3D6A91" w14:textId="77777777" w:rsidR="00BC418A" w:rsidRDefault="00BC418A" w:rsidP="00BC418A">
      <w:pPr>
        <w:jc w:val="both"/>
        <w:rPr>
          <w:b/>
          <w:spacing w:val="0"/>
          <w:position w:val="0"/>
          <w:sz w:val="20"/>
          <w:lang w:eastAsia="et-EE"/>
        </w:rPr>
      </w:pPr>
    </w:p>
    <w:p w14:paraId="6E2DF971" w14:textId="77777777" w:rsidR="00BC418A" w:rsidRPr="001A043B" w:rsidRDefault="00BC418A" w:rsidP="00BC418A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4C749CD" w14:textId="77777777" w:rsidR="00BC418A" w:rsidRPr="00330C91" w:rsidRDefault="00BC418A" w:rsidP="00BC418A">
      <w:pPr>
        <w:rPr>
          <w:b/>
          <w:spacing w:val="0"/>
          <w:position w:val="0"/>
          <w:sz w:val="20"/>
          <w:lang w:eastAsia="et-EE"/>
        </w:rPr>
      </w:pPr>
    </w:p>
    <w:p w14:paraId="1C673117" w14:textId="77777777" w:rsidR="00BC418A" w:rsidRPr="00330C91" w:rsidRDefault="00BC418A" w:rsidP="00BC418A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3DD2FD52" w14:textId="77777777" w:rsidR="00BC418A" w:rsidRPr="00330C91" w:rsidRDefault="00BC418A" w:rsidP="00BC418A">
      <w:pPr>
        <w:jc w:val="both"/>
        <w:rPr>
          <w:bCs/>
          <w:sz w:val="20"/>
        </w:rPr>
      </w:pPr>
    </w:p>
    <w:p w14:paraId="624D14F1" w14:textId="77777777" w:rsidR="00BC418A" w:rsidRPr="00246330" w:rsidRDefault="00BC418A" w:rsidP="00BC418A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42295FCE" w14:textId="77777777" w:rsidR="00BC418A" w:rsidRDefault="00BC418A" w:rsidP="00BC418A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484D3E26" w14:textId="1F163762" w:rsidR="00BC418A" w:rsidRDefault="00D642A2" w:rsidP="00BC418A">
      <w:pPr>
        <w:numPr>
          <w:ilvl w:val="0"/>
          <w:numId w:val="33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12</w:t>
      </w:r>
      <w:r w:rsidR="00BC418A">
        <w:rPr>
          <w:color w:val="000000" w:themeColor="text1"/>
          <w:sz w:val="20"/>
        </w:rPr>
        <w:t>.11</w:t>
      </w:r>
      <w:r w:rsidR="00BC418A" w:rsidRPr="004E5557">
        <w:rPr>
          <w:color w:val="000000" w:themeColor="text1"/>
          <w:sz w:val="20"/>
        </w:rPr>
        <w:t>.202</w:t>
      </w:r>
      <w:r>
        <w:rPr>
          <w:color w:val="000000" w:themeColor="text1"/>
          <w:sz w:val="20"/>
        </w:rPr>
        <w:t>4</w:t>
      </w:r>
      <w:r w:rsidR="00BC418A"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>147 620</w:t>
      </w:r>
      <w:r w:rsidR="00BC418A" w:rsidRPr="004E5557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ükssada neli</w:t>
      </w:r>
      <w:r w:rsidR="00BC418A">
        <w:rPr>
          <w:color w:val="000000" w:themeColor="text1"/>
          <w:sz w:val="20"/>
        </w:rPr>
        <w:t xml:space="preserve">kümmend </w:t>
      </w:r>
      <w:r>
        <w:rPr>
          <w:color w:val="000000" w:themeColor="text1"/>
          <w:sz w:val="20"/>
        </w:rPr>
        <w:t>seitse</w:t>
      </w:r>
      <w:r w:rsidR="00BC418A">
        <w:rPr>
          <w:color w:val="000000" w:themeColor="text1"/>
          <w:sz w:val="20"/>
        </w:rPr>
        <w:t xml:space="preserve"> tuhat </w:t>
      </w:r>
      <w:r>
        <w:rPr>
          <w:color w:val="000000" w:themeColor="text1"/>
          <w:sz w:val="20"/>
        </w:rPr>
        <w:t>kuus</w:t>
      </w:r>
      <w:r w:rsidR="00BC418A">
        <w:rPr>
          <w:color w:val="000000" w:themeColor="text1"/>
          <w:sz w:val="20"/>
        </w:rPr>
        <w:t xml:space="preserve">sada </w:t>
      </w:r>
      <w:r>
        <w:rPr>
          <w:color w:val="000000" w:themeColor="text1"/>
          <w:sz w:val="20"/>
        </w:rPr>
        <w:t>kaks</w:t>
      </w:r>
      <w:r w:rsidR="00BC418A">
        <w:rPr>
          <w:color w:val="000000" w:themeColor="text1"/>
          <w:sz w:val="20"/>
        </w:rPr>
        <w:t xml:space="preserve">kümmend </w:t>
      </w:r>
      <w:r w:rsidR="00BC418A" w:rsidRPr="004E5557">
        <w:rPr>
          <w:color w:val="000000" w:themeColor="text1"/>
          <w:sz w:val="20"/>
        </w:rPr>
        <w:t>) eurot</w:t>
      </w:r>
      <w:r w:rsidR="00BC418A">
        <w:rPr>
          <w:color w:val="000000" w:themeColor="text1"/>
          <w:sz w:val="20"/>
        </w:rPr>
        <w:t>, summa sisaldab käibemaksu 2</w:t>
      </w:r>
      <w:r>
        <w:rPr>
          <w:color w:val="000000" w:themeColor="text1"/>
          <w:sz w:val="20"/>
        </w:rPr>
        <w:t>2</w:t>
      </w:r>
      <w:r w:rsidR="00BC418A">
        <w:rPr>
          <w:color w:val="000000" w:themeColor="text1"/>
          <w:sz w:val="20"/>
        </w:rPr>
        <w:t>%</w:t>
      </w:r>
      <w:r w:rsidR="00BC418A" w:rsidRPr="004E5557">
        <w:rPr>
          <w:color w:val="000000" w:themeColor="text1"/>
          <w:sz w:val="20"/>
        </w:rPr>
        <w:t>;</w:t>
      </w:r>
    </w:p>
    <w:p w14:paraId="635CE593" w14:textId="77777777" w:rsidR="00D642A2" w:rsidRDefault="00BC418A" w:rsidP="00D642A2">
      <w:pPr>
        <w:numPr>
          <w:ilvl w:val="0"/>
          <w:numId w:val="33"/>
        </w:numPr>
        <w:rPr>
          <w:color w:val="000000" w:themeColor="text1"/>
          <w:sz w:val="20"/>
        </w:rPr>
      </w:pPr>
      <w:r w:rsidRPr="00D642A2">
        <w:rPr>
          <w:color w:val="000000" w:themeColor="text1"/>
          <w:sz w:val="20"/>
        </w:rPr>
        <w:t>01.12.202</w:t>
      </w:r>
      <w:r w:rsidR="00D642A2" w:rsidRPr="00D642A2">
        <w:rPr>
          <w:color w:val="000000" w:themeColor="text1"/>
          <w:sz w:val="20"/>
        </w:rPr>
        <w:t>4</w:t>
      </w:r>
      <w:r w:rsidRPr="00D642A2">
        <w:rPr>
          <w:color w:val="000000" w:themeColor="text1"/>
          <w:sz w:val="20"/>
        </w:rPr>
        <w:t xml:space="preserve"> a. summa </w:t>
      </w:r>
      <w:r w:rsidR="00D642A2">
        <w:rPr>
          <w:color w:val="000000" w:themeColor="text1"/>
          <w:sz w:val="20"/>
        </w:rPr>
        <w:t>147 620</w:t>
      </w:r>
      <w:r w:rsidR="00D642A2" w:rsidRPr="004E5557">
        <w:rPr>
          <w:color w:val="000000" w:themeColor="text1"/>
          <w:sz w:val="20"/>
        </w:rPr>
        <w:t xml:space="preserve"> (</w:t>
      </w:r>
      <w:r w:rsidR="00D642A2">
        <w:rPr>
          <w:color w:val="000000" w:themeColor="text1"/>
          <w:sz w:val="20"/>
        </w:rPr>
        <w:t xml:space="preserve">ükssada nelikümmend seitse tuhat kuussada kakskümmend </w:t>
      </w:r>
      <w:r w:rsidR="00D642A2" w:rsidRPr="004E5557">
        <w:rPr>
          <w:color w:val="000000" w:themeColor="text1"/>
          <w:sz w:val="20"/>
        </w:rPr>
        <w:t>) eurot</w:t>
      </w:r>
      <w:r w:rsidR="00D642A2">
        <w:rPr>
          <w:color w:val="000000" w:themeColor="text1"/>
          <w:sz w:val="20"/>
        </w:rPr>
        <w:t>, summa sisaldab käibemaksu 22%</w:t>
      </w:r>
      <w:r w:rsidR="00D642A2" w:rsidRPr="004E5557">
        <w:rPr>
          <w:color w:val="000000" w:themeColor="text1"/>
          <w:sz w:val="20"/>
        </w:rPr>
        <w:t>;</w:t>
      </w:r>
    </w:p>
    <w:p w14:paraId="3DADC719" w14:textId="7DE020ED" w:rsidR="00BC418A" w:rsidRPr="00D642A2" w:rsidRDefault="00BC418A" w:rsidP="00833718">
      <w:pPr>
        <w:numPr>
          <w:ilvl w:val="0"/>
          <w:numId w:val="33"/>
        </w:numPr>
        <w:rPr>
          <w:color w:val="000000" w:themeColor="text1"/>
          <w:sz w:val="20"/>
        </w:rPr>
      </w:pPr>
    </w:p>
    <w:p w14:paraId="4EBBE4AB" w14:textId="77777777" w:rsidR="00BC418A" w:rsidRPr="00506481" w:rsidRDefault="00BC418A" w:rsidP="00BC418A">
      <w:pPr>
        <w:jc w:val="both"/>
        <w:rPr>
          <w:bCs/>
          <w:color w:val="FF0000"/>
          <w:sz w:val="20"/>
        </w:rPr>
      </w:pPr>
    </w:p>
    <w:p w14:paraId="1940651E" w14:textId="77777777" w:rsidR="00BC418A" w:rsidRPr="00330C91" w:rsidRDefault="00BC418A" w:rsidP="00BC418A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5673E014" w14:textId="77777777" w:rsidR="00BC418A" w:rsidRPr="00330C91" w:rsidRDefault="00BC418A" w:rsidP="00BC418A">
      <w:pPr>
        <w:rPr>
          <w:b/>
          <w:sz w:val="20"/>
        </w:rPr>
      </w:pPr>
    </w:p>
    <w:p w14:paraId="3668313D" w14:textId="77777777" w:rsidR="00BC418A" w:rsidRPr="00330C91" w:rsidRDefault="00BC418A" w:rsidP="00BC418A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635C00F" w14:textId="77777777" w:rsidR="00BC418A" w:rsidRPr="00330C91" w:rsidRDefault="00BC418A" w:rsidP="00BC418A">
      <w:pPr>
        <w:rPr>
          <w:b/>
          <w:sz w:val="20"/>
        </w:rPr>
      </w:pPr>
    </w:p>
    <w:p w14:paraId="6715E38D" w14:textId="77777777" w:rsidR="00BC418A" w:rsidRPr="00330C91" w:rsidRDefault="00BC418A" w:rsidP="00BC418A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DC78BD6" w14:textId="77777777" w:rsidR="00BC418A" w:rsidRPr="00330C91" w:rsidRDefault="00BC418A" w:rsidP="00BC418A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BC418A" w:rsidRPr="00AA2A4F" w14:paraId="50BAF57A" w14:textId="77777777" w:rsidTr="00EF1EF1">
        <w:trPr>
          <w:trHeight w:val="340"/>
        </w:trPr>
        <w:tc>
          <w:tcPr>
            <w:tcW w:w="5317" w:type="dxa"/>
            <w:vAlign w:val="bottom"/>
          </w:tcPr>
          <w:p w14:paraId="69235F3F" w14:textId="77777777" w:rsidR="00BC418A" w:rsidRPr="00E15314" w:rsidRDefault="00BC418A" w:rsidP="00EF1EF1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0D09EC4D" w14:textId="77777777" w:rsidR="00BC418A" w:rsidRPr="00E15314" w:rsidRDefault="00BC418A" w:rsidP="00EF1EF1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3F3135D3" w14:textId="77777777" w:rsidR="00BC418A" w:rsidRPr="00330C91" w:rsidRDefault="00BC418A" w:rsidP="00BC418A">
      <w:pPr>
        <w:ind w:left="5440" w:firstLine="680"/>
        <w:rPr>
          <w:b/>
          <w:sz w:val="20"/>
        </w:rPr>
      </w:pPr>
    </w:p>
    <w:p w14:paraId="5DEABBBD" w14:textId="77777777" w:rsidR="00BC418A" w:rsidRPr="00330C91" w:rsidRDefault="00BC418A" w:rsidP="00BC418A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0EEA173" w14:textId="77777777" w:rsidR="00BC418A" w:rsidRPr="00683F6D" w:rsidRDefault="00BC418A" w:rsidP="00BC418A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r w:rsidRPr="00D5454A">
        <w:rPr>
          <w:spacing w:val="0"/>
          <w:position w:val="0"/>
          <w:sz w:val="20"/>
        </w:rPr>
        <w:t xml:space="preserve">Baltfor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5DB456AC" w14:textId="77777777" w:rsidR="00BC418A" w:rsidRPr="00683F6D" w:rsidRDefault="00BC418A" w:rsidP="00BC418A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2024/247</w:t>
      </w:r>
      <w:r w:rsidRPr="00683F6D">
        <w:rPr>
          <w:spacing w:val="0"/>
          <w:position w:val="0"/>
          <w:sz w:val="20"/>
        </w:rPr>
        <w:t xml:space="preserve"> juurde</w:t>
      </w:r>
    </w:p>
    <w:p w14:paraId="4330ADA3" w14:textId="77777777" w:rsidR="00BC418A" w:rsidRDefault="00BC418A" w:rsidP="00BC418A"/>
    <w:p w14:paraId="3D820DD9" w14:textId="77777777" w:rsidR="00BC418A" w:rsidRDefault="00BC418A" w:rsidP="00BC418A"/>
    <w:p w14:paraId="415A0A2F" w14:textId="77777777" w:rsidR="00BC418A" w:rsidRPr="00031196" w:rsidRDefault="00BC418A" w:rsidP="00BC418A"/>
    <w:p w14:paraId="36458A70" w14:textId="77777777" w:rsidR="00BC418A" w:rsidRPr="00330C91" w:rsidRDefault="00BC418A" w:rsidP="00BC418A">
      <w:pPr>
        <w:pStyle w:val="Heading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4DCAA9A" w14:textId="77777777" w:rsidR="00BC418A" w:rsidRPr="00330C91" w:rsidRDefault="00BC418A" w:rsidP="00BC418A">
      <w:pPr>
        <w:rPr>
          <w:sz w:val="20"/>
        </w:rPr>
      </w:pPr>
    </w:p>
    <w:p w14:paraId="4089AD76" w14:textId="77777777" w:rsidR="00BC418A" w:rsidRPr="00330C91" w:rsidRDefault="00BC418A" w:rsidP="00BC418A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7CD067B2" w14:textId="77777777" w:rsidR="00BC418A" w:rsidRPr="00330C91" w:rsidRDefault="00BC418A" w:rsidP="00BC418A">
      <w:pPr>
        <w:rPr>
          <w:sz w:val="18"/>
          <w:szCs w:val="18"/>
        </w:rPr>
      </w:pPr>
    </w:p>
    <w:p w14:paraId="62272414" w14:textId="77777777" w:rsidR="00BC418A" w:rsidRPr="00330C91" w:rsidRDefault="00BC418A" w:rsidP="00BC418A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29FFC65" w14:textId="77777777" w:rsidR="00BC418A" w:rsidRPr="00330C91" w:rsidRDefault="00BC418A" w:rsidP="00BC418A">
      <w:pPr>
        <w:rPr>
          <w:b/>
          <w:sz w:val="18"/>
        </w:rPr>
      </w:pPr>
    </w:p>
    <w:p w14:paraId="1EA25C1A" w14:textId="77777777" w:rsidR="00BC418A" w:rsidRPr="00330C91" w:rsidRDefault="00BC418A" w:rsidP="00BC418A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55B407C4" w14:textId="77777777" w:rsidR="00BC418A" w:rsidRPr="00330C91" w:rsidRDefault="00BC418A" w:rsidP="00BC418A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769ADE7D" w14:textId="77777777" w:rsidR="00BC418A" w:rsidRPr="00330C91" w:rsidRDefault="00BC418A" w:rsidP="00BC418A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BC418A" w:rsidRPr="00330C91" w14:paraId="3564195E" w14:textId="77777777" w:rsidTr="00EF1EF1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E04" w14:textId="77777777" w:rsidR="00BC418A" w:rsidRPr="00330C91" w:rsidRDefault="00BC418A" w:rsidP="00EF1EF1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BFD" w14:textId="475206D2" w:rsidR="00BC418A" w:rsidRPr="00330C91" w:rsidRDefault="00BC418A" w:rsidP="00EF1EF1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</w:t>
            </w:r>
            <w:r w:rsidR="009F6676">
              <w:rPr>
                <w:b/>
                <w:bCs/>
                <w:sz w:val="20"/>
              </w:rPr>
              <w:t>t</w:t>
            </w:r>
            <w:r w:rsidRPr="00330C91">
              <w:rPr>
                <w:b/>
                <w:bCs/>
                <w:sz w:val="20"/>
              </w:rPr>
              <w:t>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F43" w14:textId="77777777" w:rsidR="00BC418A" w:rsidRPr="00330C91" w:rsidRDefault="00BC418A" w:rsidP="00EF1EF1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2BD3" w14:textId="77777777" w:rsidR="00BC418A" w:rsidRPr="00330C91" w:rsidRDefault="00BC418A" w:rsidP="00EF1EF1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BC418A" w:rsidRPr="00330C91" w14:paraId="53E6C550" w14:textId="77777777" w:rsidTr="00EF1EF1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B36" w14:textId="0CE25C3D" w:rsidR="00BC418A" w:rsidRPr="00330C91" w:rsidRDefault="00F87DB8" w:rsidP="00EF1EF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C11" w14:textId="1A44B972" w:rsidR="00BC418A" w:rsidRPr="00330C91" w:rsidRDefault="00F87DB8" w:rsidP="00EF1EF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BC418A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622" w14:textId="77777777" w:rsidR="00BC418A" w:rsidRPr="00330C91" w:rsidRDefault="00BC418A" w:rsidP="00EF1EF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6CB" w14:textId="1D394689" w:rsidR="00BC418A" w:rsidRPr="00330C91" w:rsidRDefault="00BC418A" w:rsidP="00EF1EF1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>Tabel nr</w:t>
            </w:r>
            <w:r>
              <w:rPr>
                <w:bCs/>
                <w:sz w:val="20"/>
              </w:rPr>
              <w:t xml:space="preserve"> 2</w:t>
            </w:r>
            <w:r w:rsidR="00F87DB8">
              <w:rPr>
                <w:bCs/>
                <w:sz w:val="20"/>
              </w:rPr>
              <w:t>.2</w:t>
            </w:r>
          </w:p>
        </w:tc>
      </w:tr>
    </w:tbl>
    <w:p w14:paraId="572C7769" w14:textId="77777777" w:rsidR="00BC418A" w:rsidRPr="00490EEC" w:rsidRDefault="00BC418A" w:rsidP="00BC418A">
      <w:pPr>
        <w:rPr>
          <w:b/>
          <w:bCs/>
          <w:sz w:val="20"/>
        </w:rPr>
      </w:pPr>
    </w:p>
    <w:p w14:paraId="5FEDDFD1" w14:textId="77777777" w:rsidR="00BC418A" w:rsidRPr="00490EEC" w:rsidRDefault="00BC418A" w:rsidP="00BC418A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RMK virnmaterjalide standardis sätestatust. Kõikidel nottidel koormas võib esineda lubatud piirides kahjustusi.</w:t>
      </w:r>
    </w:p>
    <w:p w14:paraId="43B04B9D" w14:textId="77777777" w:rsidR="00BC418A" w:rsidRPr="00490EEC" w:rsidRDefault="00BC418A" w:rsidP="00BC418A">
      <w:pPr>
        <w:rPr>
          <w:spacing w:val="0"/>
          <w:position w:val="0"/>
          <w:sz w:val="20"/>
          <w:lang w:eastAsia="et-EE"/>
        </w:rPr>
      </w:pPr>
    </w:p>
    <w:p w14:paraId="5D519515" w14:textId="77777777" w:rsidR="00BC418A" w:rsidRPr="00330C91" w:rsidRDefault="00BC418A" w:rsidP="00BC418A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1DD138AC" w14:textId="77777777" w:rsidR="00BC418A" w:rsidRPr="00330C91" w:rsidRDefault="00BC418A" w:rsidP="00BC418A">
      <w:pPr>
        <w:rPr>
          <w:b/>
          <w:sz w:val="20"/>
        </w:rPr>
      </w:pPr>
    </w:p>
    <w:p w14:paraId="7E77E37D" w14:textId="77777777" w:rsidR="00BC418A" w:rsidRPr="00330C91" w:rsidRDefault="00BC418A" w:rsidP="00BC418A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85F3DC7" w14:textId="77777777" w:rsidR="00BC418A" w:rsidRPr="00330C91" w:rsidRDefault="00BC418A" w:rsidP="00BC418A">
      <w:pPr>
        <w:rPr>
          <w:sz w:val="20"/>
        </w:rPr>
      </w:pPr>
    </w:p>
    <w:p w14:paraId="58D1CF70" w14:textId="77777777" w:rsidR="00BC418A" w:rsidRPr="00330C91" w:rsidRDefault="00BC418A" w:rsidP="00BC418A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40FD4DB" w14:textId="77777777" w:rsidR="00BC418A" w:rsidRPr="00330C91" w:rsidRDefault="00BC418A" w:rsidP="00BC418A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BC418A" w:rsidRPr="00AA2A4F" w14:paraId="24EC44F3" w14:textId="77777777" w:rsidTr="00EF1EF1">
        <w:trPr>
          <w:trHeight w:val="340"/>
        </w:trPr>
        <w:tc>
          <w:tcPr>
            <w:tcW w:w="5317" w:type="dxa"/>
            <w:vAlign w:val="bottom"/>
          </w:tcPr>
          <w:p w14:paraId="2E9D6D34" w14:textId="77777777" w:rsidR="00BC418A" w:rsidRPr="00E15314" w:rsidRDefault="00BC418A" w:rsidP="00EF1EF1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87328AC" w14:textId="77777777" w:rsidR="00BC418A" w:rsidRPr="00E15314" w:rsidRDefault="00BC418A" w:rsidP="00EF1EF1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92725DB" w14:textId="77777777" w:rsidR="00BC418A" w:rsidRDefault="00BC418A" w:rsidP="00BC418A">
      <w:pPr>
        <w:rPr>
          <w:b/>
          <w:sz w:val="20"/>
        </w:rPr>
      </w:pPr>
    </w:p>
    <w:p w14:paraId="7DE40D69" w14:textId="77777777" w:rsidR="00BC418A" w:rsidRPr="00330C91" w:rsidRDefault="00BC418A" w:rsidP="00BC418A">
      <w:pPr>
        <w:rPr>
          <w:b/>
          <w:sz w:val="20"/>
        </w:rPr>
      </w:pPr>
    </w:p>
    <w:p w14:paraId="30E36098" w14:textId="77777777" w:rsidR="00BC418A" w:rsidRPr="00330C91" w:rsidRDefault="00BC418A" w:rsidP="00BC418A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6B173DD" w14:textId="77777777" w:rsidR="00BC418A" w:rsidRPr="00683F6D" w:rsidRDefault="00BC418A" w:rsidP="00BC418A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r w:rsidRPr="00D5454A">
        <w:rPr>
          <w:spacing w:val="0"/>
          <w:position w:val="0"/>
          <w:sz w:val="20"/>
        </w:rPr>
        <w:t xml:space="preserve">Baltfor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30B6B2B0" w14:textId="77777777" w:rsidR="00BC418A" w:rsidRPr="00683F6D" w:rsidRDefault="00BC418A" w:rsidP="00BC418A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2024/247</w:t>
      </w:r>
      <w:r w:rsidRPr="00683F6D">
        <w:rPr>
          <w:spacing w:val="0"/>
          <w:position w:val="0"/>
          <w:sz w:val="20"/>
        </w:rPr>
        <w:t xml:space="preserve"> juurde</w:t>
      </w:r>
    </w:p>
    <w:p w14:paraId="2DA119F4" w14:textId="6A6DF088" w:rsidR="00BC418A" w:rsidRDefault="00BC418A" w:rsidP="00BC418A">
      <w:pPr>
        <w:ind w:left="4080" w:firstLine="680"/>
        <w:jc w:val="center"/>
        <w:rPr>
          <w:spacing w:val="0"/>
          <w:position w:val="0"/>
          <w:sz w:val="20"/>
        </w:rPr>
      </w:pPr>
    </w:p>
    <w:p w14:paraId="186D828E" w14:textId="77777777" w:rsidR="00BC418A" w:rsidRPr="00031196" w:rsidRDefault="00BC418A" w:rsidP="00BC418A"/>
    <w:p w14:paraId="3C363E0E" w14:textId="77777777" w:rsidR="00BC418A" w:rsidRPr="00330C91" w:rsidRDefault="00BC418A" w:rsidP="00BC418A">
      <w:pPr>
        <w:pStyle w:val="Heading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07F768F8" w14:textId="77777777" w:rsidR="00BC418A" w:rsidRPr="00330C91" w:rsidRDefault="00BC418A" w:rsidP="00BC418A">
      <w:pPr>
        <w:jc w:val="center"/>
        <w:rPr>
          <w:b/>
          <w:sz w:val="20"/>
        </w:rPr>
      </w:pPr>
    </w:p>
    <w:p w14:paraId="3982A951" w14:textId="77777777" w:rsidR="00BC418A" w:rsidRPr="00330C91" w:rsidRDefault="00BC418A" w:rsidP="00BC418A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64A65D3E" w14:textId="77777777" w:rsidR="00BC418A" w:rsidRPr="00330C91" w:rsidRDefault="00BC418A" w:rsidP="00BC418A">
      <w:pPr>
        <w:rPr>
          <w:sz w:val="18"/>
          <w:szCs w:val="18"/>
        </w:rPr>
      </w:pPr>
    </w:p>
    <w:p w14:paraId="5D54050A" w14:textId="77777777" w:rsidR="00BC418A" w:rsidRPr="00330C91" w:rsidRDefault="00BC418A" w:rsidP="00BC418A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B523196" w14:textId="77777777" w:rsidR="00BC418A" w:rsidRPr="00330C91" w:rsidRDefault="00BC418A" w:rsidP="00BC418A">
      <w:pPr>
        <w:rPr>
          <w:b/>
          <w:sz w:val="18"/>
        </w:rPr>
      </w:pPr>
    </w:p>
    <w:p w14:paraId="1B454958" w14:textId="77777777" w:rsidR="00BC418A" w:rsidRPr="00330C91" w:rsidRDefault="00BC418A" w:rsidP="00BC418A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4C1B8691" w14:textId="77777777" w:rsidR="00BC418A" w:rsidRPr="00330C91" w:rsidRDefault="00BC418A" w:rsidP="00BC418A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BC418A" w:rsidRPr="00330C91" w14:paraId="13806EF0" w14:textId="77777777" w:rsidTr="00EF1EF1">
        <w:trPr>
          <w:trHeight w:val="277"/>
        </w:trPr>
        <w:tc>
          <w:tcPr>
            <w:tcW w:w="1763" w:type="pct"/>
            <w:vAlign w:val="bottom"/>
          </w:tcPr>
          <w:p w14:paraId="57063B19" w14:textId="77777777" w:rsidR="00BC418A" w:rsidRPr="00330C91" w:rsidRDefault="00BC418A" w:rsidP="00EF1EF1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2516006E" w14:textId="77777777" w:rsidR="00BC418A" w:rsidRPr="00330C91" w:rsidRDefault="00BC418A" w:rsidP="00EF1EF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581B4756" w14:textId="77777777" w:rsidR="00BC418A" w:rsidRPr="00330C91" w:rsidRDefault="00BC418A" w:rsidP="00EF1EF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298CA41B" w14:textId="77777777" w:rsidR="00BC418A" w:rsidRPr="00330C91" w:rsidRDefault="00BC418A" w:rsidP="00EF1EF1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BC418A" w:rsidRPr="00330C91" w14:paraId="28571C11" w14:textId="77777777" w:rsidTr="00EF1EF1">
        <w:trPr>
          <w:trHeight w:val="287"/>
        </w:trPr>
        <w:tc>
          <w:tcPr>
            <w:tcW w:w="1763" w:type="pct"/>
            <w:vAlign w:val="bottom"/>
          </w:tcPr>
          <w:p w14:paraId="412C9978" w14:textId="7C56A38B" w:rsidR="00BC418A" w:rsidRPr="00330C91" w:rsidRDefault="00E15314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Paldiski </w:t>
            </w:r>
          </w:p>
        </w:tc>
        <w:tc>
          <w:tcPr>
            <w:tcW w:w="1164" w:type="pct"/>
          </w:tcPr>
          <w:p w14:paraId="670877D8" w14:textId="0336ADD5" w:rsidR="00BC418A" w:rsidRPr="00330C91" w:rsidRDefault="00E15314" w:rsidP="00EF1EF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Kasepaberipuit </w:t>
            </w:r>
          </w:p>
        </w:tc>
        <w:tc>
          <w:tcPr>
            <w:tcW w:w="1135" w:type="pct"/>
            <w:vAlign w:val="bottom"/>
          </w:tcPr>
          <w:p w14:paraId="4AEA7ED9" w14:textId="77777777" w:rsidR="00BC418A" w:rsidRPr="00330C91" w:rsidRDefault="00BC418A" w:rsidP="00EF1EF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21111B75" w14:textId="2B7AF051" w:rsidR="00BC418A" w:rsidRPr="00330C91" w:rsidRDefault="00E15314" w:rsidP="00EF1EF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60,05</w:t>
            </w:r>
          </w:p>
        </w:tc>
      </w:tr>
      <w:tr w:rsidR="00BC418A" w:rsidRPr="00330C91" w14:paraId="4EAF0A0B" w14:textId="77777777" w:rsidTr="00EF1EF1">
        <w:trPr>
          <w:trHeight w:val="287"/>
        </w:trPr>
        <w:tc>
          <w:tcPr>
            <w:tcW w:w="1763" w:type="pct"/>
            <w:vAlign w:val="bottom"/>
          </w:tcPr>
          <w:p w14:paraId="30DC735F" w14:textId="2C0E0582" w:rsidR="00BC418A" w:rsidRDefault="00E15314" w:rsidP="00EF1EF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1164" w:type="pct"/>
          </w:tcPr>
          <w:p w14:paraId="1442CA06" w14:textId="5767310B" w:rsidR="00BC418A" w:rsidRDefault="00E15314" w:rsidP="00EF1EF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</w:t>
            </w:r>
            <w:r>
              <w:rPr>
                <w:sz w:val="20"/>
              </w:rPr>
              <w:t xml:space="preserve"> praak</w:t>
            </w:r>
          </w:p>
        </w:tc>
        <w:tc>
          <w:tcPr>
            <w:tcW w:w="1135" w:type="pct"/>
            <w:vAlign w:val="bottom"/>
          </w:tcPr>
          <w:p w14:paraId="614CF8BB" w14:textId="77777777" w:rsidR="00BC418A" w:rsidRDefault="00BC418A" w:rsidP="00EF1EF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60EF12BF" w14:textId="3EC7D9CC" w:rsidR="00BC418A" w:rsidRDefault="00E15314" w:rsidP="00EF1EF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20,00</w:t>
            </w:r>
          </w:p>
        </w:tc>
      </w:tr>
    </w:tbl>
    <w:p w14:paraId="2C212DFA" w14:textId="77777777" w:rsidR="00BC418A" w:rsidRPr="00330C91" w:rsidRDefault="00BC418A" w:rsidP="00BC418A">
      <w:pPr>
        <w:tabs>
          <w:tab w:val="left" w:pos="1134"/>
        </w:tabs>
        <w:jc w:val="both"/>
        <w:rPr>
          <w:bCs/>
          <w:sz w:val="20"/>
        </w:rPr>
      </w:pPr>
    </w:p>
    <w:p w14:paraId="0FED8B77" w14:textId="77777777" w:rsidR="00BC418A" w:rsidRPr="00330C91" w:rsidRDefault="00BC418A" w:rsidP="00BC418A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20%.</w:t>
      </w:r>
    </w:p>
    <w:p w14:paraId="270C1E30" w14:textId="77777777" w:rsidR="00BC418A" w:rsidRDefault="00BC418A" w:rsidP="00BC418A">
      <w:pPr>
        <w:tabs>
          <w:tab w:val="left" w:pos="1134"/>
        </w:tabs>
        <w:jc w:val="both"/>
        <w:rPr>
          <w:bCs/>
          <w:sz w:val="20"/>
        </w:rPr>
      </w:pPr>
    </w:p>
    <w:p w14:paraId="16EED5A1" w14:textId="0269CFBA" w:rsidR="00BC418A" w:rsidRDefault="00BC418A" w:rsidP="00BC418A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E15314">
        <w:rPr>
          <w:bCs/>
          <w:sz w:val="20"/>
        </w:rPr>
        <w:t>8</w:t>
      </w:r>
      <w:r>
        <w:rPr>
          <w:bCs/>
          <w:sz w:val="20"/>
        </w:rPr>
        <w:t>.11.202</w:t>
      </w:r>
      <w:r w:rsidR="00E15314">
        <w:rPr>
          <w:bCs/>
          <w:sz w:val="20"/>
        </w:rPr>
        <w:t>4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31.12.202</w:t>
      </w:r>
      <w:r w:rsidR="00E15314">
        <w:rPr>
          <w:bCs/>
          <w:sz w:val="20"/>
        </w:rPr>
        <w:t>4</w:t>
      </w:r>
      <w:r w:rsidRPr="00330C91">
        <w:rPr>
          <w:bCs/>
          <w:sz w:val="20"/>
        </w:rPr>
        <w:t>.</w:t>
      </w:r>
    </w:p>
    <w:p w14:paraId="6386522F" w14:textId="77777777" w:rsidR="00BC418A" w:rsidRDefault="00BC418A" w:rsidP="00BC418A">
      <w:pPr>
        <w:tabs>
          <w:tab w:val="left" w:pos="1134"/>
        </w:tabs>
        <w:jc w:val="both"/>
        <w:rPr>
          <w:bCs/>
          <w:sz w:val="20"/>
        </w:rPr>
      </w:pPr>
    </w:p>
    <w:p w14:paraId="330BC6F7" w14:textId="77777777" w:rsidR="00BC418A" w:rsidRDefault="00BC418A" w:rsidP="00BC418A">
      <w:pPr>
        <w:ind w:left="360"/>
        <w:rPr>
          <w:sz w:val="20"/>
        </w:rPr>
      </w:pPr>
    </w:p>
    <w:p w14:paraId="65DCCF2A" w14:textId="77777777" w:rsidR="00BC418A" w:rsidRPr="00330C91" w:rsidRDefault="00BC418A" w:rsidP="00BC418A">
      <w:pPr>
        <w:tabs>
          <w:tab w:val="left" w:pos="1134"/>
        </w:tabs>
        <w:jc w:val="both"/>
        <w:rPr>
          <w:bCs/>
          <w:sz w:val="20"/>
        </w:rPr>
      </w:pPr>
    </w:p>
    <w:p w14:paraId="63046B80" w14:textId="77777777" w:rsidR="00BC418A" w:rsidRPr="00330C91" w:rsidRDefault="00BC418A" w:rsidP="00BC418A">
      <w:pPr>
        <w:rPr>
          <w:b/>
          <w:sz w:val="20"/>
        </w:rPr>
      </w:pPr>
    </w:p>
    <w:p w14:paraId="3B9D0742" w14:textId="77777777" w:rsidR="00BC418A" w:rsidRPr="00330C91" w:rsidRDefault="00BC418A" w:rsidP="00BC418A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122C4F30" w14:textId="77777777" w:rsidR="00BC418A" w:rsidRPr="00330C91" w:rsidRDefault="00BC418A" w:rsidP="00BC418A">
      <w:pPr>
        <w:rPr>
          <w:sz w:val="20"/>
        </w:rPr>
      </w:pPr>
    </w:p>
    <w:p w14:paraId="48E6A09B" w14:textId="77777777" w:rsidR="00BC418A" w:rsidRPr="00330C91" w:rsidRDefault="00BC418A" w:rsidP="00BC418A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2AC2EAD" w14:textId="77777777" w:rsidR="00BC418A" w:rsidRPr="00330C91" w:rsidRDefault="00BC418A" w:rsidP="00BC418A">
      <w:pPr>
        <w:rPr>
          <w:sz w:val="20"/>
        </w:rPr>
      </w:pPr>
    </w:p>
    <w:p w14:paraId="328790EB" w14:textId="77777777" w:rsidR="00BC418A" w:rsidRPr="00330C91" w:rsidRDefault="00BC418A" w:rsidP="00BC418A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5CF5AB2" w14:textId="77777777" w:rsidR="00BC418A" w:rsidRPr="00330C91" w:rsidRDefault="00BC418A" w:rsidP="00BC418A">
      <w:pPr>
        <w:rPr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3969"/>
      </w:tblGrid>
      <w:tr w:rsidR="00BC418A" w:rsidRPr="00AA2A4F" w14:paraId="5ACBD16B" w14:textId="77777777" w:rsidTr="00EF1EF1">
        <w:trPr>
          <w:trHeight w:val="340"/>
        </w:trPr>
        <w:tc>
          <w:tcPr>
            <w:tcW w:w="5317" w:type="dxa"/>
            <w:vAlign w:val="bottom"/>
          </w:tcPr>
          <w:p w14:paraId="5356A52D" w14:textId="77777777" w:rsidR="00BC418A" w:rsidRPr="00E15314" w:rsidRDefault="00BC418A" w:rsidP="00EF1EF1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3E0B83CB" w14:textId="77777777" w:rsidR="00BC418A" w:rsidRPr="00E15314" w:rsidRDefault="00BC418A" w:rsidP="00EF1EF1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2BC8C1C9" w14:textId="77777777" w:rsidR="00BC418A" w:rsidRPr="00EB57EF" w:rsidRDefault="00BC418A" w:rsidP="00BC418A">
      <w:pPr>
        <w:rPr>
          <w:i/>
          <w:sz w:val="20"/>
        </w:rPr>
      </w:pPr>
    </w:p>
    <w:p w14:paraId="2414FF9D" w14:textId="77777777" w:rsidR="00BC418A" w:rsidRPr="006508D3" w:rsidRDefault="00BC418A" w:rsidP="006508D3">
      <w:pPr>
        <w:rPr>
          <w:sz w:val="20"/>
        </w:rPr>
      </w:pPr>
    </w:p>
    <w:sectPr w:rsidR="00BC418A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3928554">
    <w:abstractNumId w:val="0"/>
  </w:num>
  <w:num w:numId="2" w16cid:durableId="2070419265">
    <w:abstractNumId w:val="11"/>
  </w:num>
  <w:num w:numId="3" w16cid:durableId="958487371">
    <w:abstractNumId w:val="10"/>
  </w:num>
  <w:num w:numId="4" w16cid:durableId="1155150533">
    <w:abstractNumId w:val="15"/>
  </w:num>
  <w:num w:numId="5" w16cid:durableId="999701691">
    <w:abstractNumId w:val="16"/>
  </w:num>
  <w:num w:numId="6" w16cid:durableId="1158963568">
    <w:abstractNumId w:val="20"/>
  </w:num>
  <w:num w:numId="7" w16cid:durableId="162014117">
    <w:abstractNumId w:val="22"/>
  </w:num>
  <w:num w:numId="8" w16cid:durableId="1318415664">
    <w:abstractNumId w:val="6"/>
  </w:num>
  <w:num w:numId="9" w16cid:durableId="959609965">
    <w:abstractNumId w:val="8"/>
  </w:num>
  <w:num w:numId="10" w16cid:durableId="11808704">
    <w:abstractNumId w:val="1"/>
  </w:num>
  <w:num w:numId="11" w16cid:durableId="1205210764">
    <w:abstractNumId w:val="2"/>
  </w:num>
  <w:num w:numId="12" w16cid:durableId="1822841670">
    <w:abstractNumId w:val="13"/>
  </w:num>
  <w:num w:numId="13" w16cid:durableId="1652293770">
    <w:abstractNumId w:val="19"/>
  </w:num>
  <w:num w:numId="14" w16cid:durableId="1974096074">
    <w:abstractNumId w:val="9"/>
  </w:num>
  <w:num w:numId="15" w16cid:durableId="444352183">
    <w:abstractNumId w:val="5"/>
  </w:num>
  <w:num w:numId="16" w16cid:durableId="1150750005">
    <w:abstractNumId w:val="19"/>
  </w:num>
  <w:num w:numId="17" w16cid:durableId="190336436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976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432687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52110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73813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1564742">
    <w:abstractNumId w:val="23"/>
  </w:num>
  <w:num w:numId="23" w16cid:durableId="1213661649">
    <w:abstractNumId w:val="3"/>
  </w:num>
  <w:num w:numId="24" w16cid:durableId="1158576409">
    <w:abstractNumId w:val="21"/>
  </w:num>
  <w:num w:numId="25" w16cid:durableId="1970699676">
    <w:abstractNumId w:val="7"/>
  </w:num>
  <w:num w:numId="26" w16cid:durableId="204987">
    <w:abstractNumId w:val="12"/>
  </w:num>
  <w:num w:numId="27" w16cid:durableId="113143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034">
    <w:abstractNumId w:val="14"/>
  </w:num>
  <w:num w:numId="29" w16cid:durableId="1069376657">
    <w:abstractNumId w:val="18"/>
  </w:num>
  <w:num w:numId="30" w16cid:durableId="699163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5276611">
    <w:abstractNumId w:val="14"/>
  </w:num>
  <w:num w:numId="32" w16cid:durableId="719130048">
    <w:abstractNumId w:val="4"/>
  </w:num>
  <w:num w:numId="33" w16cid:durableId="102551937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771"/>
    <w:rsid w:val="00320B8E"/>
    <w:rsid w:val="003305F9"/>
    <w:rsid w:val="00330C91"/>
    <w:rsid w:val="003311F0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E73"/>
    <w:rsid w:val="003A7DD1"/>
    <w:rsid w:val="003B4A4A"/>
    <w:rsid w:val="003B7FC4"/>
    <w:rsid w:val="003C047F"/>
    <w:rsid w:val="003C2045"/>
    <w:rsid w:val="003C2819"/>
    <w:rsid w:val="003C30FD"/>
    <w:rsid w:val="003D04A2"/>
    <w:rsid w:val="003D65D5"/>
    <w:rsid w:val="003D74F1"/>
    <w:rsid w:val="003E3C19"/>
    <w:rsid w:val="003E427C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3712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1284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15439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62CF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9F6676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57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418A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642A2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1F54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15314"/>
    <w:rsid w:val="00E20E38"/>
    <w:rsid w:val="00E26E9D"/>
    <w:rsid w:val="00E3195A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6FB8"/>
    <w:rsid w:val="00F86CB3"/>
    <w:rsid w:val="00F87DB8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uiPriority w:val="99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drek.palumaa@neofir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indrek.palumaa@neofir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drek.palumaa@neofir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drek.palumaa@neofir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985EA7"/>
    <w:rsid w:val="00DA1F54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D199-58A0-40CD-BCD5-28303568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36</TotalTime>
  <Pages>6</Pages>
  <Words>1360</Words>
  <Characters>10798</Characters>
  <Application>Microsoft Office Word</Application>
  <DocSecurity>0</DocSecurity>
  <Lines>89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12134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8</cp:revision>
  <cp:lastPrinted>2011-09-19T08:13:00Z</cp:lastPrinted>
  <dcterms:created xsi:type="dcterms:W3CDTF">2024-11-08T08:51:00Z</dcterms:created>
  <dcterms:modified xsi:type="dcterms:W3CDTF">2024-11-08T09:28:00Z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